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83" w:rsidRPr="00E36209" w:rsidRDefault="00E36209" w:rsidP="00E36209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Jaz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. 9/</w:t>
      </w:r>
      <w:r w:rsidR="009A37E9" w:rsidRPr="00E36209">
        <w:rPr>
          <w:rFonts w:ascii="Times New Roman" w:hAnsi="Times New Roman" w:cs="Times New Roman"/>
          <w:b/>
          <w:sz w:val="28"/>
          <w:szCs w:val="24"/>
        </w:rPr>
        <w:t>1. Teorie znaku. Jazyk a myšlení.</w:t>
      </w:r>
    </w:p>
    <w:p w:rsidR="00083F53" w:rsidRPr="00E36209" w:rsidRDefault="00083F53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6209" w:rsidRDefault="00E36209" w:rsidP="00E36209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TEORIE ZNAKU</w:t>
      </w:r>
    </w:p>
    <w:p w:rsidR="00844475" w:rsidRPr="00E36209" w:rsidRDefault="00844475" w:rsidP="00844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- jazyk je kód, přirozený systém znaků</w:t>
      </w:r>
    </w:p>
    <w:p w:rsidR="00844475" w:rsidRDefault="00844475" w:rsidP="00E36209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DE1472" w:rsidRPr="00E36209" w:rsidRDefault="00DE1472" w:rsidP="00E362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Znak</w:t>
      </w:r>
    </w:p>
    <w:p w:rsidR="00DE1472" w:rsidRPr="00E36209" w:rsidRDefault="00DE1472" w:rsidP="00E362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= základní sémiotická jednotka chápaná jako:</w:t>
      </w:r>
    </w:p>
    <w:p w:rsidR="00DE1472" w:rsidRPr="00E36209" w:rsidRDefault="00DE1472" w:rsidP="00E36209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třída smyslově vnímatelných signálů, které poukazují k témuž objektu, vlastnosti nebo stavu věcí</w:t>
      </w:r>
    </w:p>
    <w:p w:rsidR="00DE1472" w:rsidRPr="00E36209" w:rsidRDefault="00DE1472" w:rsidP="00E36209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něco (zvuk, obraz, objekt…), co pro někoho (podavatele a interpreta) na základě konvence pravidelně zastupuje něco jiného</w:t>
      </w:r>
    </w:p>
    <w:p w:rsidR="00E36209" w:rsidRDefault="00DE1472" w:rsidP="00E36209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jazykový znak, který vyznačuje rozlišení formy (označujícího) a významu (označovaného)</w:t>
      </w:r>
    </w:p>
    <w:p w:rsidR="00844475" w:rsidRPr="00844475" w:rsidRDefault="00844475" w:rsidP="00844475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FD41D8" w:rsidRPr="009F4271" w:rsidRDefault="00844475" w:rsidP="009F4271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pojetí unilaterální</w:t>
      </w:r>
      <w:r w:rsidRPr="00E36209">
        <w:rPr>
          <w:rFonts w:ascii="Times New Roman" w:hAnsi="Times New Roman" w:cs="Times New Roman"/>
          <w:sz w:val="24"/>
          <w:szCs w:val="24"/>
        </w:rPr>
        <w:t xml:space="preserve"> – popírá jednotu výrazu a významu, znakem se rozumí výraz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Carnap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), jméno nebo slovní spojení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Frege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), to, co je smyslově vnímatelné na symbolu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Wittgenstein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); znak tedy pouze poukazuje k významu, netvoří s ním jednotu; toto pojetí je rozšířené v analytické filozofii jazyka a v</w:t>
      </w:r>
      <w:r w:rsidR="00FD41D8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pragmalingvistice</w:t>
      </w:r>
      <w:proofErr w:type="spellEnd"/>
    </w:p>
    <w:p w:rsidR="00844475" w:rsidRPr="00E36209" w:rsidRDefault="00844475" w:rsidP="00844475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</w:p>
    <w:p w:rsidR="00DE1472" w:rsidRPr="00E36209" w:rsidRDefault="00DE1472" w:rsidP="00E36209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vztah mezi označujícím a označovaným je podle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Saussura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</w:t>
      </w:r>
      <w:r w:rsidRPr="00E36209">
        <w:rPr>
          <w:rFonts w:ascii="Times New Roman" w:hAnsi="Times New Roman" w:cs="Times New Roman"/>
          <w:b/>
          <w:sz w:val="24"/>
          <w:szCs w:val="24"/>
        </w:rPr>
        <w:t xml:space="preserve">arbitrární </w:t>
      </w:r>
      <w:r w:rsidRPr="00E36209">
        <w:rPr>
          <w:rFonts w:ascii="Times New Roman" w:hAnsi="Times New Roman" w:cs="Times New Roman"/>
          <w:sz w:val="24"/>
          <w:szCs w:val="24"/>
        </w:rPr>
        <w:t xml:space="preserve">(libovolný, vzniklý konvenčně), přesto spolu obě stránky tvoří nedělitelnou jednotu = </w:t>
      </w:r>
      <w:r w:rsidRPr="00E36209">
        <w:rPr>
          <w:rFonts w:ascii="Times New Roman" w:hAnsi="Times New Roman" w:cs="Times New Roman"/>
          <w:b/>
          <w:sz w:val="24"/>
          <w:szCs w:val="24"/>
        </w:rPr>
        <w:t>pojetí bilaterální</w:t>
      </w:r>
      <w:r w:rsidRPr="00E36209">
        <w:rPr>
          <w:rFonts w:ascii="Times New Roman" w:hAnsi="Times New Roman" w:cs="Times New Roman"/>
          <w:sz w:val="24"/>
          <w:szCs w:val="24"/>
        </w:rPr>
        <w:t>, opírá se o něj strukturalistická lingvistika</w:t>
      </w:r>
    </w:p>
    <w:p w:rsidR="00844475" w:rsidRDefault="00844475" w:rsidP="00844475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FD41D8" w:rsidRPr="00FD41D8" w:rsidRDefault="00FD41D8" w:rsidP="00FD41D8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D41D8">
        <w:rPr>
          <w:rFonts w:ascii="Times New Roman" w:hAnsi="Times New Roman" w:cs="Times New Roman"/>
          <w:b/>
          <w:i/>
          <w:sz w:val="24"/>
          <w:szCs w:val="24"/>
        </w:rPr>
        <w:t xml:space="preserve">Ferdinand de </w:t>
      </w:r>
      <w:proofErr w:type="spellStart"/>
      <w:r w:rsidRPr="00FD41D8">
        <w:rPr>
          <w:rFonts w:ascii="Times New Roman" w:hAnsi="Times New Roman" w:cs="Times New Roman"/>
          <w:b/>
          <w:i/>
          <w:sz w:val="24"/>
          <w:szCs w:val="24"/>
        </w:rPr>
        <w:t>Saussure</w:t>
      </w:r>
      <w:proofErr w:type="spellEnd"/>
    </w:p>
    <w:p w:rsidR="00FD41D8" w:rsidRPr="00FD41D8" w:rsidRDefault="00FD41D8" w:rsidP="00FD41D8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sz w:val="24"/>
          <w:szCs w:val="24"/>
        </w:rPr>
        <w:t xml:space="preserve">švýcarský lingvista, který </w:t>
      </w:r>
      <w:proofErr w:type="gramStart"/>
      <w:r w:rsidRPr="00FD41D8">
        <w:rPr>
          <w:rFonts w:ascii="Times New Roman" w:hAnsi="Times New Roman" w:cs="Times New Roman"/>
          <w:sz w:val="24"/>
          <w:szCs w:val="24"/>
        </w:rPr>
        <w:t>popsal</w:t>
      </w:r>
      <w:proofErr w:type="gramEnd"/>
      <w:r w:rsidRPr="00FD41D8">
        <w:rPr>
          <w:rFonts w:ascii="Times New Roman" w:hAnsi="Times New Roman" w:cs="Times New Roman"/>
          <w:sz w:val="24"/>
          <w:szCs w:val="24"/>
        </w:rPr>
        <w:t xml:space="preserve"> synchronní studium vztahů v rámci znakového kódu v pu</w:t>
      </w:r>
      <w:r>
        <w:rPr>
          <w:rFonts w:ascii="Times New Roman" w:hAnsi="Times New Roman" w:cs="Times New Roman"/>
          <w:sz w:val="24"/>
          <w:szCs w:val="24"/>
        </w:rPr>
        <w:t xml:space="preserve">blikaci </w:t>
      </w:r>
      <w:r w:rsidRPr="00FD41D8">
        <w:rPr>
          <w:rFonts w:ascii="Times New Roman" w:hAnsi="Times New Roman" w:cs="Times New Roman"/>
          <w:i/>
          <w:sz w:val="24"/>
          <w:szCs w:val="24"/>
        </w:rPr>
        <w:t>Kurs obecné lingvistiky</w:t>
      </w:r>
    </w:p>
    <w:p w:rsidR="00FD41D8" w:rsidRPr="00FD41D8" w:rsidRDefault="00FD41D8" w:rsidP="00FD41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475" w:rsidRPr="00844475" w:rsidRDefault="00844475" w:rsidP="0084447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44475">
        <w:rPr>
          <w:rFonts w:ascii="Times New Roman" w:hAnsi="Times New Roman" w:cs="Times New Roman"/>
          <w:b/>
          <w:sz w:val="24"/>
          <w:szCs w:val="24"/>
        </w:rPr>
        <w:t>Signifikace</w:t>
      </w:r>
    </w:p>
    <w:p w:rsidR="00844475" w:rsidRPr="00E36209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podle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Saussura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v kontextu konkretizovaný, aktualizovaný dílčí významu znaku na úrovni parole, tj. opak významu znaku na úrovni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langue</w:t>
      </w:r>
      <w:proofErr w:type="spellEnd"/>
    </w:p>
    <w:p w:rsidR="00844475" w:rsidRPr="00E36209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podle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Morrise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význam, intenze (soubor všech významových rysů, které charakterizují pojem) znaku bez ohledu na jeho vztah k denotátu</w:t>
      </w:r>
    </w:p>
    <w:p w:rsidR="00844475" w:rsidRPr="00E36209" w:rsidRDefault="00844475" w:rsidP="008444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475" w:rsidRPr="00844475" w:rsidRDefault="00844475" w:rsidP="0084447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4475">
        <w:rPr>
          <w:rFonts w:ascii="Times New Roman" w:hAnsi="Times New Roman" w:cs="Times New Roman"/>
          <w:b/>
          <w:sz w:val="24"/>
          <w:szCs w:val="24"/>
        </w:rPr>
        <w:t>Signifikát</w:t>
      </w:r>
      <w:proofErr w:type="spellEnd"/>
    </w:p>
    <w:p w:rsidR="00844475" w:rsidRPr="00FD41D8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podle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Saussura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obsahová stránka znaku (signifié), představa asociovaná s označujícím (signifiant), s nímž společně tvoří znak</w:t>
      </w:r>
    </w:p>
    <w:p w:rsidR="00844475" w:rsidRPr="00E36209" w:rsidRDefault="00844475" w:rsidP="00844475">
      <w:pPr>
        <w:pStyle w:val="Odstavecseseznamem"/>
        <w:numPr>
          <w:ilvl w:val="0"/>
          <w:numId w:val="14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Označující</w:t>
      </w:r>
      <w:r w:rsidRPr="00E36209">
        <w:rPr>
          <w:rFonts w:ascii="Times New Roman" w:hAnsi="Times New Roman" w:cs="Times New Roman"/>
          <w:sz w:val="24"/>
          <w:szCs w:val="24"/>
        </w:rPr>
        <w:t xml:space="preserve"> (signifiant,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signifikant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209">
        <w:rPr>
          <w:rFonts w:ascii="Times New Roman" w:hAnsi="Times New Roman" w:cs="Times New Roman"/>
          <w:sz w:val="24"/>
          <w:szCs w:val="24"/>
        </w:rPr>
        <w:t>= akustický obraz, psychický otisk materiálního zvuku, jeho zobecněná reprezentace</w:t>
      </w:r>
    </w:p>
    <w:p w:rsidR="00FD41D8" w:rsidRDefault="00844475" w:rsidP="00FD41D8">
      <w:pPr>
        <w:pStyle w:val="Odstavecseseznamem"/>
        <w:numPr>
          <w:ilvl w:val="0"/>
          <w:numId w:val="14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Označované</w:t>
      </w:r>
      <w:r w:rsidRPr="00E36209">
        <w:rPr>
          <w:rFonts w:ascii="Times New Roman" w:hAnsi="Times New Roman" w:cs="Times New Roman"/>
          <w:sz w:val="24"/>
          <w:szCs w:val="24"/>
        </w:rPr>
        <w:t xml:space="preserve"> (signifié,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signifikát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209">
        <w:rPr>
          <w:rFonts w:ascii="Times New Roman" w:hAnsi="Times New Roman" w:cs="Times New Roman"/>
          <w:sz w:val="24"/>
          <w:szCs w:val="24"/>
        </w:rPr>
        <w:t>= pojem, význam</w:t>
      </w:r>
    </w:p>
    <w:p w:rsidR="00FD41D8" w:rsidRDefault="00FD41D8" w:rsidP="00FD41D8">
      <w:pPr>
        <w:pStyle w:val="Odstavecseseznamem"/>
        <w:spacing w:after="0"/>
        <w:ind w:left="1418"/>
        <w:rPr>
          <w:rFonts w:ascii="Times New Roman" w:hAnsi="Times New Roman" w:cs="Times New Roman"/>
          <w:sz w:val="24"/>
          <w:szCs w:val="24"/>
        </w:rPr>
      </w:pPr>
    </w:p>
    <w:p w:rsidR="00FD41D8" w:rsidRPr="00FD41D8" w:rsidRDefault="00FD41D8" w:rsidP="00FD41D8">
      <w:pPr>
        <w:pStyle w:val="Odstavecseseznamem"/>
        <w:numPr>
          <w:ilvl w:val="0"/>
          <w:numId w:val="14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b/>
          <w:sz w:val="24"/>
          <w:szCs w:val="24"/>
        </w:rPr>
        <w:t xml:space="preserve">Arbitrárnost = </w:t>
      </w:r>
      <w:r w:rsidRPr="00FD41D8">
        <w:rPr>
          <w:rFonts w:ascii="Times New Roman" w:hAnsi="Times New Roman" w:cs="Times New Roman"/>
          <w:sz w:val="24"/>
          <w:szCs w:val="24"/>
        </w:rPr>
        <w:t xml:space="preserve">libovolnost, nemotivovanost znaku, resp. vztahu mezi označujícím a označovaným, který se ustavuje konvenčně, společenskou </w:t>
      </w:r>
      <w:r w:rsidRPr="00FD41D8">
        <w:rPr>
          <w:rFonts w:ascii="Times New Roman" w:hAnsi="Times New Roman" w:cs="Times New Roman"/>
          <w:sz w:val="24"/>
          <w:szCs w:val="24"/>
        </w:rPr>
        <w:lastRenderedPageBreak/>
        <w:t xml:space="preserve">smlouvou (skrze ni se vztah mezi oběma nedělitelnými stránkami </w:t>
      </w:r>
      <w:proofErr w:type="spellStart"/>
      <w:r w:rsidRPr="00FD41D8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FD41D8">
        <w:rPr>
          <w:rFonts w:ascii="Times New Roman" w:hAnsi="Times New Roman" w:cs="Times New Roman"/>
          <w:sz w:val="24"/>
          <w:szCs w:val="24"/>
        </w:rPr>
        <w:t>. znaku stává závazný, nelibovolný)</w:t>
      </w:r>
    </w:p>
    <w:p w:rsidR="00844475" w:rsidRDefault="00FD41D8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v reakci na </w:t>
      </w:r>
      <w:proofErr w:type="gramStart"/>
      <w:r w:rsidRPr="00E36209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E36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Saussura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upozornil na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nearbitrální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rysy vztahu formy a významu jazykového znaku, resp. ikoničnost jazyka, např.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Jakobson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(př.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onomatopoia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</w:t>
      </w:r>
    </w:p>
    <w:p w:rsidR="007D3BE5" w:rsidRPr="00FD41D8" w:rsidRDefault="007D3BE5" w:rsidP="007D3BE5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844475" w:rsidRPr="00E36209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  <w:u w:val="single"/>
        </w:rPr>
        <w:t>vlastnosti znaku</w:t>
      </w:r>
      <w:r w:rsidRPr="00E36209">
        <w:rPr>
          <w:rFonts w:ascii="Times New Roman" w:hAnsi="Times New Roman" w:cs="Times New Roman"/>
          <w:sz w:val="24"/>
          <w:szCs w:val="24"/>
        </w:rPr>
        <w:t xml:space="preserve">: arbitrárnost, lineárnost, tzv. dvojí artikulace (rozčlenění znaku na znaky 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neznaky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(fonémy), z nichž jsou znakové jednotky utvořeny),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sémantičnost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(význam), přenosnost v čase a prostoru prostřednictvím písma, přenosnost v rámci kultury, stabilnost, vymezení vůči jiným znakovým jednotkám prostřednictvím opozic</w:t>
      </w:r>
    </w:p>
    <w:p w:rsidR="00844475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existují znaky jednoduché i komplexní, proto je třeba brát ohled na jejich syntax (vztah k jiným znakům), sémantiku (vztah k významu) a pragmatiku (vztah k uživateli), popř. na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sigmatiku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(vztah k mimojazykové realitě)</w:t>
      </w:r>
    </w:p>
    <w:p w:rsidR="007D3BE5" w:rsidRPr="007D3BE5" w:rsidRDefault="007D3BE5" w:rsidP="007D3B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475" w:rsidRPr="00E36209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  <w:u w:val="single"/>
        </w:rPr>
        <w:t>klasifikace podle míry motivovanosti vztahu formy a významu</w:t>
      </w:r>
      <w:r w:rsidRPr="00E362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Peirce</w:t>
      </w:r>
      <w:proofErr w:type="spellEnd"/>
      <w:r>
        <w:rPr>
          <w:rFonts w:ascii="Times New Roman" w:hAnsi="Times New Roman" w:cs="Times New Roman"/>
          <w:sz w:val="24"/>
          <w:szCs w:val="24"/>
        </w:rPr>
        <w:t>: teorie znaků</w:t>
      </w:r>
      <w:r w:rsidRPr="00E36209">
        <w:rPr>
          <w:rFonts w:ascii="Times New Roman" w:hAnsi="Times New Roman" w:cs="Times New Roman"/>
          <w:sz w:val="24"/>
          <w:szCs w:val="24"/>
        </w:rPr>
        <w:t>):</w:t>
      </w:r>
    </w:p>
    <w:p w:rsidR="00844475" w:rsidRPr="00E36209" w:rsidRDefault="00844475" w:rsidP="00844475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 xml:space="preserve">ikon </w:t>
      </w:r>
      <w:r w:rsidRPr="00E36209">
        <w:rPr>
          <w:rFonts w:ascii="Times New Roman" w:hAnsi="Times New Roman" w:cs="Times New Roman"/>
          <w:sz w:val="24"/>
          <w:szCs w:val="24"/>
        </w:rPr>
        <w:t>– mezi ikonickým znakem a označovaným předmětem existuje podobnost, např. fotografie, mapy, onomatopoické výrazy</w:t>
      </w:r>
    </w:p>
    <w:p w:rsidR="00844475" w:rsidRPr="00E36209" w:rsidRDefault="00844475" w:rsidP="00844475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index</w:t>
      </w:r>
      <w:r w:rsidRPr="00E36209">
        <w:rPr>
          <w:rFonts w:ascii="Times New Roman" w:hAnsi="Times New Roman" w:cs="Times New Roman"/>
          <w:sz w:val="24"/>
          <w:szCs w:val="24"/>
        </w:rPr>
        <w:t xml:space="preserve"> – s označovaným předmětem je spojuje skutečný vztah, např. stopy v</w:t>
      </w:r>
      <w:r w:rsidR="007D3BE5">
        <w:rPr>
          <w:rFonts w:ascii="Times New Roman" w:hAnsi="Times New Roman" w:cs="Times New Roman"/>
          <w:sz w:val="24"/>
          <w:szCs w:val="24"/>
        </w:rPr>
        <w:t> </w:t>
      </w:r>
      <w:r w:rsidRPr="00E36209">
        <w:rPr>
          <w:rFonts w:ascii="Times New Roman" w:hAnsi="Times New Roman" w:cs="Times New Roman"/>
          <w:sz w:val="24"/>
          <w:szCs w:val="24"/>
        </w:rPr>
        <w:t>písku</w:t>
      </w:r>
      <w:r w:rsidR="007D3BE5">
        <w:rPr>
          <w:rFonts w:ascii="Times New Roman" w:hAnsi="Times New Roman" w:cs="Times New Roman"/>
          <w:sz w:val="24"/>
          <w:szCs w:val="24"/>
        </w:rPr>
        <w:t>, kouř jako index ohně</w:t>
      </w:r>
    </w:p>
    <w:p w:rsidR="00844475" w:rsidRDefault="00844475" w:rsidP="00844475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symbol</w:t>
      </w:r>
      <w:r w:rsidRPr="00E36209">
        <w:rPr>
          <w:rFonts w:ascii="Times New Roman" w:hAnsi="Times New Roman" w:cs="Times New Roman"/>
          <w:sz w:val="24"/>
          <w:szCs w:val="24"/>
        </w:rPr>
        <w:t xml:space="preserve"> – s označovaným předmětem je spojuje konvence, většina jazykových znaků, př. matematické symboly, symboly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6209">
        <w:rPr>
          <w:rFonts w:ascii="Times New Roman" w:hAnsi="Times New Roman" w:cs="Times New Roman"/>
          <w:sz w:val="24"/>
          <w:szCs w:val="24"/>
        </w:rPr>
        <w:t>náboženství</w:t>
      </w:r>
    </w:p>
    <w:p w:rsidR="007D3BE5" w:rsidRPr="00844475" w:rsidRDefault="007D3BE5" w:rsidP="008444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475" w:rsidRPr="00844475" w:rsidRDefault="00844475" w:rsidP="008444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4475">
        <w:rPr>
          <w:rFonts w:ascii="Times New Roman" w:hAnsi="Times New Roman" w:cs="Times New Roman"/>
          <w:b/>
          <w:sz w:val="24"/>
          <w:szCs w:val="24"/>
        </w:rPr>
        <w:t>Sémióza</w:t>
      </w:r>
      <w:proofErr w:type="spellEnd"/>
    </w:p>
    <w:p w:rsidR="00844475" w:rsidRPr="00E36209" w:rsidRDefault="00844475" w:rsidP="00844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= proces, při kterém něco funguje jako znak</w:t>
      </w:r>
    </w:p>
    <w:p w:rsidR="00844475" w:rsidRPr="00E36209" w:rsidRDefault="00844475" w:rsidP="0084447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podle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Peirce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při ní vstupují do interakce znak, objekt 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interpretant</w:t>
      </w:r>
      <w:proofErr w:type="spellEnd"/>
    </w:p>
    <w:p w:rsidR="009A3E14" w:rsidRPr="00844475" w:rsidRDefault="00844475" w:rsidP="00E36209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Morris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: semióza (cyklický proces) = brání zřetele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interpretant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 někým (interpret) na něco (designát) prostřednictvím něčeho (znakové vehikulum)</w:t>
      </w:r>
    </w:p>
    <w:p w:rsidR="00E36209" w:rsidRPr="00E36209" w:rsidRDefault="00E36209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E14" w:rsidRPr="00E36209" w:rsidRDefault="009A3E14" w:rsidP="00E362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 xml:space="preserve">Sémiotika (sémiologie, </w:t>
      </w:r>
      <w:proofErr w:type="spellStart"/>
      <w:r w:rsidRPr="00E36209">
        <w:rPr>
          <w:rFonts w:ascii="Times New Roman" w:hAnsi="Times New Roman" w:cs="Times New Roman"/>
          <w:b/>
          <w:sz w:val="24"/>
          <w:szCs w:val="24"/>
        </w:rPr>
        <w:t>sematologie</w:t>
      </w:r>
      <w:proofErr w:type="spellEnd"/>
      <w:r w:rsidRPr="00E36209">
        <w:rPr>
          <w:rFonts w:ascii="Times New Roman" w:hAnsi="Times New Roman" w:cs="Times New Roman"/>
          <w:b/>
          <w:sz w:val="24"/>
          <w:szCs w:val="24"/>
        </w:rPr>
        <w:t>)</w:t>
      </w:r>
    </w:p>
    <w:p w:rsidR="009A3E14" w:rsidRPr="00E36209" w:rsidRDefault="009A3E14" w:rsidP="00E362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= obecná teorie znaků, jejichž prostřednictvím se realizuje semióza, v užším smyslu komunikace</w:t>
      </w:r>
    </w:p>
    <w:p w:rsidR="009A3E14" w:rsidRPr="00E36209" w:rsidRDefault="009A3E14" w:rsidP="00E36209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dělení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Morris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1938</w:t>
      </w:r>
      <w:r w:rsidR="007D3BE5">
        <w:rPr>
          <w:rFonts w:ascii="Times New Roman" w:hAnsi="Times New Roman" w:cs="Times New Roman"/>
          <w:sz w:val="24"/>
          <w:szCs w:val="24"/>
        </w:rPr>
        <w:t xml:space="preserve">: </w:t>
      </w:r>
      <w:r w:rsidR="007D3BE5" w:rsidRPr="00E36209">
        <w:rPr>
          <w:rFonts w:ascii="Times New Roman" w:hAnsi="Times New Roman" w:cs="Times New Roman"/>
          <w:sz w:val="24"/>
          <w:szCs w:val="24"/>
        </w:rPr>
        <w:t>Základy teorie znaku</w:t>
      </w:r>
      <w:r w:rsidRPr="00E36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Carnap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1942):</w:t>
      </w:r>
    </w:p>
    <w:p w:rsidR="009A3E14" w:rsidRPr="00E36209" w:rsidRDefault="009A3E14" w:rsidP="00E36209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syntax – popisuje formální vztah znaků </w:t>
      </w:r>
      <w:r w:rsidR="003C2790" w:rsidRPr="00E36209">
        <w:rPr>
          <w:rFonts w:ascii="Times New Roman" w:hAnsi="Times New Roman" w:cs="Times New Roman"/>
          <w:sz w:val="24"/>
          <w:szCs w:val="24"/>
        </w:rPr>
        <w:t>mezi sebou</w:t>
      </w:r>
    </w:p>
    <w:p w:rsidR="009A3E14" w:rsidRPr="00E36209" w:rsidRDefault="009A3E14" w:rsidP="00E36209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sémantika – popisuje </w:t>
      </w:r>
      <w:r w:rsidR="003C2790" w:rsidRPr="00E36209">
        <w:rPr>
          <w:rFonts w:ascii="Times New Roman" w:hAnsi="Times New Roman" w:cs="Times New Roman"/>
          <w:sz w:val="24"/>
          <w:szCs w:val="24"/>
        </w:rPr>
        <w:t>vztah znaků k významům, resp. k předmětům</w:t>
      </w:r>
    </w:p>
    <w:p w:rsidR="003C2790" w:rsidRPr="00E36209" w:rsidRDefault="003C2790" w:rsidP="00E36209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pragmatika – popisuje vztah znaků k interpretovi</w:t>
      </w:r>
    </w:p>
    <w:p w:rsidR="003C2790" w:rsidRDefault="003C2790" w:rsidP="00E36209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+ (Klaus 1962):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sigmatika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– popisuje vztah znaku k mimojazykové realitě</w:t>
      </w:r>
    </w:p>
    <w:p w:rsidR="00844475" w:rsidRPr="00E36209" w:rsidRDefault="00844475" w:rsidP="00844475">
      <w:pPr>
        <w:pStyle w:val="Odstavecseseznamem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3C2790" w:rsidRPr="00E36209" w:rsidRDefault="003C2790" w:rsidP="00E36209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v souvislosti s Pražskou školou našlo v českých podmínkách ohlas především dílo </w:t>
      </w:r>
      <w:r w:rsidR="00844475">
        <w:rPr>
          <w:rFonts w:ascii="Times New Roman" w:hAnsi="Times New Roman" w:cs="Times New Roman"/>
          <w:sz w:val="24"/>
          <w:szCs w:val="24"/>
        </w:rPr>
        <w:br/>
      </w:r>
      <w:r w:rsidRPr="00E36209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Martyho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, sémiologie F. </w:t>
      </w:r>
      <w:proofErr w:type="gramStart"/>
      <w:r w:rsidRPr="00E36209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E36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Saussura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sematologie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K 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Bühlera</w:t>
      </w:r>
      <w:proofErr w:type="spellEnd"/>
    </w:p>
    <w:p w:rsidR="003C2790" w:rsidRPr="00E36209" w:rsidRDefault="003C2790" w:rsidP="00E36209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uplatnění sémiotiky: lingvistika, poetika, estetika, teorie divadla a filmu (práce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Jakobsona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Mukařovského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Bogatyreva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, Veltruského, Zicha, Procházky)</w:t>
      </w:r>
    </w:p>
    <w:p w:rsidR="003C2790" w:rsidRDefault="003C2790" w:rsidP="00E36209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americká sémiotika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Peirce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Morris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) a </w:t>
      </w:r>
      <w:proofErr w:type="gramStart"/>
      <w:r w:rsidRPr="00E36209">
        <w:rPr>
          <w:rFonts w:ascii="Times New Roman" w:hAnsi="Times New Roman" w:cs="Times New Roman"/>
          <w:sz w:val="24"/>
          <w:szCs w:val="24"/>
        </w:rPr>
        <w:t>kybernetika  (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Wiener</w:t>
      </w:r>
      <w:proofErr w:type="spellEnd"/>
      <w:proofErr w:type="gramEnd"/>
      <w:r w:rsidRPr="00E36209">
        <w:rPr>
          <w:rFonts w:ascii="Times New Roman" w:hAnsi="Times New Roman" w:cs="Times New Roman"/>
          <w:sz w:val="24"/>
          <w:szCs w:val="24"/>
        </w:rPr>
        <w:t>) se v českém kontextu cíleně reflektovala od 60. let do r. 1977</w:t>
      </w:r>
    </w:p>
    <w:p w:rsidR="00E36209" w:rsidRDefault="00E36209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BE5" w:rsidRPr="007D3BE5" w:rsidRDefault="00FD41D8" w:rsidP="007D3B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BE5">
        <w:rPr>
          <w:rFonts w:ascii="Times New Roman" w:hAnsi="Times New Roman" w:cs="Times New Roman"/>
          <w:b/>
          <w:sz w:val="24"/>
          <w:szCs w:val="24"/>
        </w:rPr>
        <w:lastRenderedPageBreak/>
        <w:t>Sémiotický trojúhelník</w:t>
      </w:r>
      <w:r w:rsidR="007D3BE5" w:rsidRPr="007D3BE5">
        <w:rPr>
          <w:rFonts w:ascii="Times New Roman" w:hAnsi="Times New Roman" w:cs="Times New Roman"/>
          <w:sz w:val="24"/>
          <w:szCs w:val="24"/>
        </w:rPr>
        <w:t xml:space="preserve"> </w:t>
      </w:r>
      <w:r w:rsidR="007D3B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D3BE5">
        <w:rPr>
          <w:rFonts w:ascii="Times New Roman" w:hAnsi="Times New Roman" w:cs="Times New Roman"/>
          <w:sz w:val="24"/>
          <w:szCs w:val="24"/>
        </w:rPr>
        <w:t>Ogden</w:t>
      </w:r>
      <w:proofErr w:type="spellEnd"/>
      <w:r w:rsidR="007D3BE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D3BE5">
        <w:rPr>
          <w:rFonts w:ascii="Times New Roman" w:hAnsi="Times New Roman" w:cs="Times New Roman"/>
          <w:sz w:val="24"/>
          <w:szCs w:val="24"/>
        </w:rPr>
        <w:t>Richardsův</w:t>
      </w:r>
      <w:proofErr w:type="spellEnd"/>
      <w:r w:rsidR="007D3BE5">
        <w:rPr>
          <w:rFonts w:ascii="Times New Roman" w:hAnsi="Times New Roman" w:cs="Times New Roman"/>
          <w:sz w:val="24"/>
          <w:szCs w:val="24"/>
        </w:rPr>
        <w:t>)</w:t>
      </w:r>
    </w:p>
    <w:p w:rsidR="007D3BE5" w:rsidRDefault="007D3BE5" w:rsidP="007D3BE5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grafické znázornění vztahů jednotlivých aspektů znaku navzájem</w:t>
      </w:r>
    </w:p>
    <w:p w:rsidR="007D3BE5" w:rsidRDefault="007D3BE5" w:rsidP="007D3BE5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7D3BE5">
        <w:rPr>
          <w:rFonts w:ascii="Times New Roman" w:hAnsi="Times New Roman" w:cs="Times New Roman"/>
          <w:sz w:val="24"/>
          <w:szCs w:val="24"/>
        </w:rPr>
        <w:t>áklady trojúhelníku jako obecného modelu jazykového znaku leží již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D3BE5">
        <w:rPr>
          <w:rFonts w:ascii="Times New Roman" w:hAnsi="Times New Roman" w:cs="Times New Roman"/>
          <w:sz w:val="24"/>
          <w:szCs w:val="24"/>
        </w:rPr>
        <w:t>antice</w:t>
      </w:r>
      <w:r>
        <w:rPr>
          <w:rFonts w:ascii="Times New Roman" w:hAnsi="Times New Roman" w:cs="Times New Roman"/>
          <w:sz w:val="24"/>
          <w:szCs w:val="24"/>
        </w:rPr>
        <w:t xml:space="preserve"> (konkrétně u Platóna)</w:t>
      </w:r>
    </w:p>
    <w:p w:rsidR="007D3BE5" w:rsidRDefault="007D3BE5" w:rsidP="007D3BE5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D3BE5">
        <w:rPr>
          <w:rFonts w:ascii="Times New Roman" w:hAnsi="Times New Roman" w:cs="Times New Roman"/>
          <w:sz w:val="24"/>
          <w:szCs w:val="24"/>
        </w:rPr>
        <w:t xml:space="preserve">v novodobém pojetí je spojován se jmény: C. K. </w:t>
      </w:r>
      <w:proofErr w:type="spellStart"/>
      <w:r w:rsidRPr="007D3BE5">
        <w:rPr>
          <w:rFonts w:ascii="Times New Roman" w:hAnsi="Times New Roman" w:cs="Times New Roman"/>
          <w:sz w:val="24"/>
          <w:szCs w:val="24"/>
        </w:rPr>
        <w:t>Ogden</w:t>
      </w:r>
      <w:proofErr w:type="spellEnd"/>
      <w:r w:rsidRPr="007D3BE5">
        <w:rPr>
          <w:rFonts w:ascii="Times New Roman" w:hAnsi="Times New Roman" w:cs="Times New Roman"/>
          <w:sz w:val="24"/>
          <w:szCs w:val="24"/>
        </w:rPr>
        <w:t xml:space="preserve"> a I. </w:t>
      </w:r>
      <w:proofErr w:type="spellStart"/>
      <w:proofErr w:type="gramStart"/>
      <w:r w:rsidRPr="007D3BE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D3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D3BE5">
        <w:rPr>
          <w:rFonts w:ascii="Times New Roman" w:hAnsi="Times New Roman" w:cs="Times New Roman"/>
          <w:sz w:val="24"/>
          <w:szCs w:val="24"/>
        </w:rPr>
        <w:t>Richards</w:t>
      </w:r>
      <w:proofErr w:type="spellEnd"/>
      <w:proofErr w:type="gramEnd"/>
      <w:r w:rsidRPr="007D3BE5">
        <w:rPr>
          <w:rFonts w:ascii="Times New Roman" w:hAnsi="Times New Roman" w:cs="Times New Roman"/>
          <w:sz w:val="24"/>
          <w:szCs w:val="24"/>
        </w:rPr>
        <w:t xml:space="preserve"> a jejich dílem Význam významu (1923, Londýn)</w:t>
      </w:r>
    </w:p>
    <w:p w:rsidR="007D3BE5" w:rsidRPr="007D3BE5" w:rsidRDefault="007D3BE5" w:rsidP="007D3BE5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D3BE5">
        <w:rPr>
          <w:rFonts w:ascii="Times New Roman" w:hAnsi="Times New Roman" w:cs="Times New Roman"/>
          <w:sz w:val="24"/>
          <w:szCs w:val="24"/>
        </w:rPr>
        <w:t>trojúhelník byl často přepracováván a rozšiřován</w:t>
      </w:r>
    </w:p>
    <w:p w:rsidR="009A37E9" w:rsidRPr="00E36209" w:rsidRDefault="009A37E9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7E9" w:rsidRDefault="00FD41D8" w:rsidP="007D3BE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74950" cy="1882140"/>
            <wp:effectExtent l="19050" t="0" r="635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1D8" w:rsidRDefault="00FD41D8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41D8" w:rsidRDefault="00FD41D8" w:rsidP="00FD41D8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b/>
          <w:sz w:val="24"/>
          <w:szCs w:val="24"/>
        </w:rPr>
        <w:t>pojem</w:t>
      </w:r>
      <w:r>
        <w:rPr>
          <w:rFonts w:ascii="Times New Roman" w:hAnsi="Times New Roman" w:cs="Times New Roman"/>
          <w:sz w:val="24"/>
          <w:szCs w:val="24"/>
        </w:rPr>
        <w:t xml:space="preserve"> = představa (reference), </w:t>
      </w:r>
      <w:r w:rsidRPr="00E36209">
        <w:rPr>
          <w:rFonts w:ascii="Times New Roman" w:hAnsi="Times New Roman" w:cs="Times New Roman"/>
          <w:sz w:val="24"/>
          <w:szCs w:val="24"/>
        </w:rPr>
        <w:t>ideální obsah, význam, to, co se nám s označovaným předmětem / jevem asociuje</w:t>
      </w:r>
    </w:p>
    <w:p w:rsidR="00FD41D8" w:rsidRDefault="00FD41D8" w:rsidP="00FD41D8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b/>
          <w:sz w:val="24"/>
          <w:szCs w:val="24"/>
        </w:rPr>
        <w:t>forma</w:t>
      </w:r>
      <w:r>
        <w:rPr>
          <w:rFonts w:ascii="Times New Roman" w:hAnsi="Times New Roman" w:cs="Times New Roman"/>
          <w:sz w:val="24"/>
          <w:szCs w:val="24"/>
        </w:rPr>
        <w:t xml:space="preserve"> = znak (symbol), </w:t>
      </w:r>
      <w:r w:rsidRPr="00E36209">
        <w:rPr>
          <w:rFonts w:ascii="Times New Roman" w:hAnsi="Times New Roman" w:cs="Times New Roman"/>
          <w:sz w:val="24"/>
          <w:szCs w:val="24"/>
        </w:rPr>
        <w:t>jakákoliv materiální forma, která má pot</w:t>
      </w:r>
      <w:r>
        <w:rPr>
          <w:rFonts w:ascii="Times New Roman" w:hAnsi="Times New Roman" w:cs="Times New Roman"/>
          <w:sz w:val="24"/>
          <w:szCs w:val="24"/>
        </w:rPr>
        <w:t>enciál stát se nosičem myšlenky</w:t>
      </w:r>
    </w:p>
    <w:p w:rsidR="00FD41D8" w:rsidRDefault="00FD41D8" w:rsidP="00FD41D8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b/>
          <w:sz w:val="24"/>
          <w:szCs w:val="24"/>
        </w:rPr>
        <w:t>skutečnost</w:t>
      </w:r>
      <w:r>
        <w:rPr>
          <w:rFonts w:ascii="Times New Roman" w:hAnsi="Times New Roman" w:cs="Times New Roman"/>
          <w:sz w:val="24"/>
          <w:szCs w:val="24"/>
        </w:rPr>
        <w:t xml:space="preserve"> = předmět (referent), </w:t>
      </w:r>
      <w:r w:rsidRPr="00E36209">
        <w:rPr>
          <w:rFonts w:ascii="Times New Roman" w:hAnsi="Times New Roman" w:cs="Times New Roman"/>
          <w:sz w:val="24"/>
          <w:szCs w:val="24"/>
        </w:rPr>
        <w:t>jakákoliv mimojazyková realita, „objektivní skutečnost“, cokoliv, co daný znak označuje</w:t>
      </w:r>
    </w:p>
    <w:p w:rsidR="00FD41D8" w:rsidRPr="00FD41D8" w:rsidRDefault="00FD41D8" w:rsidP="00FD41D8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41D8">
        <w:rPr>
          <w:rFonts w:ascii="Times New Roman" w:hAnsi="Times New Roman" w:cs="Times New Roman"/>
          <w:sz w:val="24"/>
          <w:szCs w:val="24"/>
        </w:rPr>
        <w:t>znak je tvořen pouze referencí a symbolem, samotný referent do znaku nepatří</w:t>
      </w:r>
    </w:p>
    <w:p w:rsidR="007D3BE5" w:rsidRDefault="007D3BE5" w:rsidP="007D3BE5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máme skutečnost, již chceme pojmenovat, tu odráží jakási zobecně</w:t>
      </w:r>
      <w:r w:rsidRPr="007D3BE5">
        <w:rPr>
          <w:rFonts w:ascii="Times New Roman" w:hAnsi="Times New Roman" w:cs="Times New Roman"/>
          <w:sz w:val="24"/>
          <w:szCs w:val="24"/>
        </w:rPr>
        <w:t>ná abstrakce</w:t>
      </w:r>
      <w:r>
        <w:rPr>
          <w:rFonts w:ascii="Times New Roman" w:hAnsi="Times New Roman" w:cs="Times New Roman"/>
          <w:sz w:val="24"/>
          <w:szCs w:val="24"/>
        </w:rPr>
        <w:t xml:space="preserve"> a vzniká pojem, t</w:t>
      </w:r>
      <w:r w:rsidRPr="007D3BE5">
        <w:rPr>
          <w:rFonts w:ascii="Times New Roman" w:hAnsi="Times New Roman" w:cs="Times New Roman"/>
          <w:sz w:val="24"/>
          <w:szCs w:val="24"/>
        </w:rPr>
        <w:t>ato myšlenková</w:t>
      </w:r>
      <w:r>
        <w:rPr>
          <w:rFonts w:ascii="Times New Roman" w:hAnsi="Times New Roman" w:cs="Times New Roman"/>
          <w:sz w:val="24"/>
          <w:szCs w:val="24"/>
        </w:rPr>
        <w:t xml:space="preserve"> abstrakce (pojem) je vyjádř</w:t>
      </w:r>
      <w:r w:rsidRPr="007D3BE5">
        <w:rPr>
          <w:rFonts w:ascii="Times New Roman" w:hAnsi="Times New Roman" w:cs="Times New Roman"/>
          <w:sz w:val="24"/>
          <w:szCs w:val="24"/>
        </w:rPr>
        <w:t>ena jazykovou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3BE5">
        <w:rPr>
          <w:rFonts w:ascii="Times New Roman" w:hAnsi="Times New Roman" w:cs="Times New Roman"/>
          <w:sz w:val="24"/>
          <w:szCs w:val="24"/>
        </w:rPr>
        <w:t>formou znaku, kterou vlastn</w:t>
      </w:r>
      <w:r>
        <w:rPr>
          <w:rFonts w:ascii="Times New Roman" w:hAnsi="Times New Roman" w:cs="Times New Roman"/>
          <w:sz w:val="24"/>
          <w:szCs w:val="24"/>
        </w:rPr>
        <w:t xml:space="preserve">ě </w:t>
      </w:r>
      <w:r w:rsidRPr="007D3BE5">
        <w:rPr>
          <w:rFonts w:ascii="Times New Roman" w:hAnsi="Times New Roman" w:cs="Times New Roman"/>
          <w:sz w:val="24"/>
          <w:szCs w:val="24"/>
        </w:rPr>
        <w:t>vyjad</w:t>
      </w:r>
      <w:r>
        <w:rPr>
          <w:rFonts w:ascii="Times New Roman" w:hAnsi="Times New Roman" w:cs="Times New Roman"/>
          <w:sz w:val="24"/>
          <w:szCs w:val="24"/>
        </w:rPr>
        <w:t>ř</w:t>
      </w:r>
      <w:r w:rsidRPr="007D3BE5">
        <w:rPr>
          <w:rFonts w:ascii="Times New Roman" w:hAnsi="Times New Roman" w:cs="Times New Roman"/>
          <w:sz w:val="24"/>
          <w:szCs w:val="24"/>
        </w:rPr>
        <w:t>ujeme</w:t>
      </w:r>
      <w:r>
        <w:rPr>
          <w:rFonts w:ascii="Times New Roman" w:hAnsi="Times New Roman" w:cs="Times New Roman"/>
          <w:sz w:val="24"/>
          <w:szCs w:val="24"/>
        </w:rPr>
        <w:t xml:space="preserve"> skutečnost</w:t>
      </w:r>
    </w:p>
    <w:p w:rsidR="00FD41D8" w:rsidRPr="009F4271" w:rsidRDefault="00FD41D8" w:rsidP="00FD41D8">
      <w:pPr>
        <w:pStyle w:val="Odstavecseseznamem"/>
        <w:spacing w:after="0"/>
        <w:ind w:left="1440"/>
        <w:rPr>
          <w:rFonts w:ascii="Times New Roman" w:hAnsi="Times New Roman" w:cs="Times New Roman"/>
          <w:szCs w:val="24"/>
        </w:rPr>
      </w:pPr>
    </w:p>
    <w:p w:rsidR="000A2267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0A2267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Zdroje:</w:t>
      </w:r>
    </w:p>
    <w:p w:rsidR="009F4271" w:rsidRPr="009F4271" w:rsidRDefault="009F4271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9F4271">
        <w:rPr>
          <w:rFonts w:ascii="Times New Roman" w:hAnsi="Times New Roman" w:cs="Times New Roman"/>
          <w:i/>
          <w:sz w:val="20"/>
          <w:szCs w:val="24"/>
        </w:rPr>
        <w:t>ESČ, s. 44, 183, 304, 386, 389, 498, 567</w:t>
      </w:r>
    </w:p>
    <w:p w:rsidR="009F4271" w:rsidRPr="009F4271" w:rsidRDefault="009F4271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9F4271">
        <w:rPr>
          <w:rFonts w:ascii="Times New Roman" w:hAnsi="Times New Roman" w:cs="Times New Roman"/>
          <w:i/>
          <w:sz w:val="20"/>
          <w:szCs w:val="24"/>
        </w:rPr>
        <w:t>Černý: Dějiny lingvistiky, s. 420</w:t>
      </w:r>
    </w:p>
    <w:p w:rsidR="009F4271" w:rsidRPr="009F4271" w:rsidRDefault="009F4271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9F4271">
        <w:rPr>
          <w:rFonts w:ascii="Times New Roman" w:hAnsi="Times New Roman" w:cs="Times New Roman"/>
          <w:i/>
          <w:sz w:val="20"/>
          <w:szCs w:val="24"/>
        </w:rPr>
        <w:t>Přednášky z Úvodu do studia českého jazyka</w:t>
      </w:r>
    </w:p>
    <w:p w:rsidR="007D3BE5" w:rsidRDefault="007D3BE5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7E9" w:rsidRDefault="009F4271" w:rsidP="00E36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pojmy</w:t>
      </w:r>
    </w:p>
    <w:p w:rsidR="009F4271" w:rsidRPr="00E36209" w:rsidRDefault="009F4271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65E8" w:rsidRDefault="009A37E9" w:rsidP="004365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D</w:t>
      </w:r>
      <w:r w:rsidR="004365E8">
        <w:rPr>
          <w:rFonts w:ascii="Times New Roman" w:hAnsi="Times New Roman" w:cs="Times New Roman"/>
          <w:b/>
          <w:sz w:val="24"/>
          <w:szCs w:val="24"/>
        </w:rPr>
        <w:t>enotace</w:t>
      </w:r>
      <w:r w:rsidR="00D9576F">
        <w:rPr>
          <w:rFonts w:ascii="Times New Roman" w:hAnsi="Times New Roman" w:cs="Times New Roman"/>
          <w:b/>
          <w:sz w:val="24"/>
          <w:szCs w:val="24"/>
        </w:rPr>
        <w:t xml:space="preserve"> (Roland </w:t>
      </w:r>
      <w:proofErr w:type="spellStart"/>
      <w:r w:rsidR="00D9576F">
        <w:rPr>
          <w:rFonts w:ascii="Times New Roman" w:hAnsi="Times New Roman" w:cs="Times New Roman"/>
          <w:b/>
          <w:sz w:val="24"/>
          <w:szCs w:val="24"/>
        </w:rPr>
        <w:t>Barthes</w:t>
      </w:r>
      <w:proofErr w:type="spellEnd"/>
      <w:r w:rsidR="00D9576F">
        <w:rPr>
          <w:rFonts w:ascii="Times New Roman" w:hAnsi="Times New Roman" w:cs="Times New Roman"/>
          <w:b/>
          <w:sz w:val="24"/>
          <w:szCs w:val="24"/>
        </w:rPr>
        <w:t>)</w:t>
      </w:r>
    </w:p>
    <w:p w:rsidR="009A37E9" w:rsidRPr="00D9576F" w:rsidRDefault="004365E8" w:rsidP="00D957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576F">
        <w:rPr>
          <w:rFonts w:ascii="Times New Roman" w:hAnsi="Times New Roman" w:cs="Times New Roman"/>
          <w:sz w:val="24"/>
          <w:szCs w:val="24"/>
        </w:rPr>
        <w:t>= je</w:t>
      </w:r>
      <w:r w:rsidR="009A37E9" w:rsidRPr="00D9576F">
        <w:rPr>
          <w:rFonts w:ascii="Times New Roman" w:hAnsi="Times New Roman" w:cs="Times New Roman"/>
          <w:sz w:val="24"/>
          <w:szCs w:val="24"/>
        </w:rPr>
        <w:t>den ze stupňů signifikace, tedy procesu označování</w:t>
      </w:r>
    </w:p>
    <w:p w:rsidR="009A37E9" w:rsidRPr="00E36209" w:rsidRDefault="009A37E9" w:rsidP="00E36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1. úroveň denotace</w:t>
      </w:r>
      <w:r w:rsidRPr="00E36209">
        <w:rPr>
          <w:rFonts w:ascii="Times New Roman" w:hAnsi="Times New Roman" w:cs="Times New Roman"/>
          <w:sz w:val="24"/>
          <w:szCs w:val="24"/>
        </w:rPr>
        <w:t xml:space="preserve"> = doslovný, čistý, prvotní, zjevný, běžný, neutrální význam znaku; na této úrovni se znak sklád</w:t>
      </w:r>
      <w:r w:rsidR="004365E8">
        <w:rPr>
          <w:rFonts w:ascii="Times New Roman" w:hAnsi="Times New Roman" w:cs="Times New Roman"/>
          <w:sz w:val="24"/>
          <w:szCs w:val="24"/>
        </w:rPr>
        <w:t>á z označujícího a označovaného</w:t>
      </w:r>
    </w:p>
    <w:p w:rsidR="009A37E9" w:rsidRPr="00E36209" w:rsidRDefault="009A37E9" w:rsidP="00E36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2. úroveň konotace</w:t>
      </w:r>
      <w:r w:rsidRPr="00E36209">
        <w:rPr>
          <w:rFonts w:ascii="Times New Roman" w:hAnsi="Times New Roman" w:cs="Times New Roman"/>
          <w:sz w:val="24"/>
          <w:szCs w:val="24"/>
        </w:rPr>
        <w:t xml:space="preserve"> = vztahování dalších významů </w:t>
      </w:r>
      <w:r w:rsidR="004365E8">
        <w:rPr>
          <w:rFonts w:ascii="Times New Roman" w:hAnsi="Times New Roman" w:cs="Times New Roman"/>
          <w:sz w:val="24"/>
          <w:szCs w:val="24"/>
        </w:rPr>
        <w:t xml:space="preserve">na určitý znak, jde především o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sociokulturní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a osobité asociace znaku, konotac</w:t>
      </w:r>
      <w:r w:rsidR="004365E8">
        <w:rPr>
          <w:rFonts w:ascii="Times New Roman" w:hAnsi="Times New Roman" w:cs="Times New Roman"/>
          <w:sz w:val="24"/>
          <w:szCs w:val="24"/>
        </w:rPr>
        <w:t xml:space="preserve">e je zdrojem polysémie </w:t>
      </w:r>
      <w:r w:rsidRPr="00E36209">
        <w:rPr>
          <w:rFonts w:ascii="Times New Roman" w:hAnsi="Times New Roman" w:cs="Times New Roman"/>
          <w:sz w:val="24"/>
          <w:szCs w:val="24"/>
        </w:rPr>
        <w:t xml:space="preserve">znaku; na této </w:t>
      </w:r>
      <w:r w:rsidRPr="00E36209">
        <w:rPr>
          <w:rFonts w:ascii="Times New Roman" w:hAnsi="Times New Roman" w:cs="Times New Roman"/>
          <w:sz w:val="24"/>
          <w:szCs w:val="24"/>
        </w:rPr>
        <w:lastRenderedPageBreak/>
        <w:t>úrovni se znak skládá z denotace (označujíc</w:t>
      </w:r>
      <w:r w:rsidR="004365E8">
        <w:rPr>
          <w:rFonts w:ascii="Times New Roman" w:hAnsi="Times New Roman" w:cs="Times New Roman"/>
          <w:sz w:val="24"/>
          <w:szCs w:val="24"/>
        </w:rPr>
        <w:t>ího a označovaného) a spojení s dalšími označovanými</w:t>
      </w:r>
    </w:p>
    <w:p w:rsidR="009A37E9" w:rsidRPr="00E36209" w:rsidRDefault="009A37E9" w:rsidP="00E36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b/>
          <w:sz w:val="24"/>
          <w:szCs w:val="24"/>
        </w:rPr>
        <w:t>3. úroveň mýtus</w:t>
      </w:r>
      <w:r w:rsidRPr="00E36209">
        <w:rPr>
          <w:rFonts w:ascii="Times New Roman" w:hAnsi="Times New Roman" w:cs="Times New Roman"/>
          <w:sz w:val="24"/>
          <w:szCs w:val="24"/>
        </w:rPr>
        <w:t xml:space="preserve"> = stupeň označování, který slouží k naturalizaci dominantních ideologií konkrétního kulturního časoprostoru; naturalizace = ideologický proces, ve kterém se aktuální dominující třída „zmocňuje“ sémiotickému systému, „vpisuje“ znakům definice a postupně vytváří a upevňuje zdání, že jsou neutrální odrazy reality, ustavuje iluzi denotace, čímž vlastně skrývá významy, které jsou potřebné pro jejich přežití; na této úrovni se znak skládá z napojení nově vzniklého označujícího na n</w:t>
      </w:r>
      <w:r w:rsidR="00D9576F">
        <w:rPr>
          <w:rFonts w:ascii="Times New Roman" w:hAnsi="Times New Roman" w:cs="Times New Roman"/>
          <w:sz w:val="24"/>
          <w:szCs w:val="24"/>
        </w:rPr>
        <w:t>ový význam, což zajišťuje mýtus</w:t>
      </w:r>
    </w:p>
    <w:p w:rsidR="009A37E9" w:rsidRPr="00E36209" w:rsidRDefault="009A37E9" w:rsidP="00E36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9576F" w:rsidRDefault="009A37E9" w:rsidP="00E36209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denotace je cháp</w:t>
      </w:r>
      <w:r w:rsidR="00B448E1">
        <w:rPr>
          <w:rFonts w:ascii="Times New Roman" w:hAnsi="Times New Roman" w:cs="Times New Roman"/>
          <w:sz w:val="24"/>
          <w:szCs w:val="24"/>
        </w:rPr>
        <w:t>á</w:t>
      </w:r>
      <w:r w:rsidRPr="00E36209">
        <w:rPr>
          <w:rFonts w:ascii="Times New Roman" w:hAnsi="Times New Roman" w:cs="Times New Roman"/>
          <w:sz w:val="24"/>
          <w:szCs w:val="24"/>
        </w:rPr>
        <w:t xml:space="preserve">na jako doslovný význam znaku X konotace je rozšířený druhotný nebo implikovaný význam znaku, obrazu nebo textu </w:t>
      </w:r>
    </w:p>
    <w:p w:rsidR="000A2267" w:rsidRPr="000A2267" w:rsidRDefault="00D9576F" w:rsidP="000A226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A37E9" w:rsidRPr="00D9576F">
        <w:rPr>
          <w:rFonts w:ascii="Times New Roman" w:hAnsi="Times New Roman" w:cs="Times New Roman"/>
          <w:sz w:val="24"/>
          <w:szCs w:val="24"/>
        </w:rPr>
        <w:t xml:space="preserve">apř. u slova </w:t>
      </w:r>
      <w:r w:rsidR="009A37E9" w:rsidRPr="00D9576F">
        <w:rPr>
          <w:rFonts w:ascii="Times New Roman" w:hAnsi="Times New Roman" w:cs="Times New Roman"/>
          <w:i/>
          <w:sz w:val="24"/>
          <w:szCs w:val="24"/>
        </w:rPr>
        <w:t>luna</w:t>
      </w:r>
      <w:r w:rsidR="009A37E9" w:rsidRPr="00D9576F">
        <w:rPr>
          <w:rFonts w:ascii="Times New Roman" w:hAnsi="Times New Roman" w:cs="Times New Roman"/>
          <w:sz w:val="24"/>
          <w:szCs w:val="24"/>
        </w:rPr>
        <w:t xml:space="preserve"> je denotativní význam: nebeské těleso, přirozená družice země; </w:t>
      </w:r>
      <w:proofErr w:type="spellStart"/>
      <w:r w:rsidR="009A37E9" w:rsidRPr="00D9576F">
        <w:rPr>
          <w:rFonts w:ascii="Times New Roman" w:hAnsi="Times New Roman" w:cs="Times New Roman"/>
          <w:sz w:val="24"/>
          <w:szCs w:val="24"/>
        </w:rPr>
        <w:t>konotativní</w:t>
      </w:r>
      <w:proofErr w:type="spellEnd"/>
      <w:r w:rsidR="009A37E9" w:rsidRPr="00D9576F">
        <w:rPr>
          <w:rFonts w:ascii="Times New Roman" w:hAnsi="Times New Roman" w:cs="Times New Roman"/>
          <w:sz w:val="24"/>
          <w:szCs w:val="24"/>
        </w:rPr>
        <w:t xml:space="preserve"> význam</w:t>
      </w:r>
      <w:r>
        <w:rPr>
          <w:rFonts w:ascii="Times New Roman" w:hAnsi="Times New Roman" w:cs="Times New Roman"/>
          <w:sz w:val="24"/>
          <w:szCs w:val="24"/>
        </w:rPr>
        <w:t>: poetismus</w:t>
      </w:r>
    </w:p>
    <w:p w:rsidR="009F4271" w:rsidRDefault="009F4271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271" w:rsidRPr="009F4271" w:rsidRDefault="009F4271" w:rsidP="009F42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4271">
        <w:rPr>
          <w:rFonts w:ascii="Times New Roman" w:hAnsi="Times New Roman" w:cs="Times New Roman"/>
          <w:b/>
          <w:sz w:val="24"/>
          <w:szCs w:val="24"/>
        </w:rPr>
        <w:t>Signál</w:t>
      </w:r>
    </w:p>
    <w:p w:rsidR="009F4271" w:rsidRPr="00E36209" w:rsidRDefault="009F4271" w:rsidP="009F4271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Morrise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druh znaku, který nelze popsat jako konvenční symbol; přímá souvislost znaku a označovaného předmětu, která je patrná (např. deixe), je záměrný - např. povytažené obočí jako signál ironičnosti promluvy (X symptom – nezáměrný, např. pravopisné chyby jako příznak nevzdělanosti)</w:t>
      </w:r>
    </w:p>
    <w:p w:rsidR="009F4271" w:rsidRDefault="009F4271" w:rsidP="009F4271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Bühlera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jedna z funkcí znaku, apel na adresáta, jeho působení na něj (X symptom = výraz nitra mluvčího)</w:t>
      </w:r>
    </w:p>
    <w:p w:rsidR="009F4271" w:rsidRDefault="009F4271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9F4271" w:rsidRPr="009F4271" w:rsidRDefault="009F4271" w:rsidP="009F4271">
      <w:pPr>
        <w:spacing w:after="0"/>
        <w:rPr>
          <w:rFonts w:ascii="Times New Roman" w:hAnsi="Times New Roman" w:cs="Times New Roman"/>
          <w:b/>
          <w:i/>
          <w:sz w:val="20"/>
          <w:szCs w:val="24"/>
        </w:rPr>
      </w:pPr>
      <w:r w:rsidRPr="009F4271">
        <w:rPr>
          <w:rFonts w:ascii="Times New Roman" w:hAnsi="Times New Roman" w:cs="Times New Roman"/>
          <w:b/>
          <w:sz w:val="24"/>
          <w:szCs w:val="24"/>
        </w:rPr>
        <w:t>Symbol</w:t>
      </w:r>
    </w:p>
    <w:p w:rsidR="009F4271" w:rsidRPr="00E36209" w:rsidRDefault="009F4271" w:rsidP="009F4271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v běžném jazykovém úzu zpravidla opticky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fixovatelný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znak, u něhož vztah formy a významu nebyl libovolný (např. váhy jako symbol justice) X v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E36209">
        <w:rPr>
          <w:rFonts w:ascii="Times New Roman" w:hAnsi="Times New Roman" w:cs="Times New Roman"/>
          <w:sz w:val="24"/>
          <w:szCs w:val="24"/>
        </w:rPr>
        <w:t>eobecný význam: kříž jako symbol křesťanství</w:t>
      </w:r>
    </w:p>
    <w:p w:rsidR="009F4271" w:rsidRPr="00E36209" w:rsidRDefault="009F4271" w:rsidP="009F4271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v sémiotice druh znaku, který vyznačuje libovolnost, konvenčnost vztahu mezi formou a významem;  v jazyce arbitrární vztah označujícího a označovaného; je konvenční a nezávislý na situaci</w:t>
      </w:r>
    </w:p>
    <w:p w:rsidR="009F4271" w:rsidRPr="00E36209" w:rsidRDefault="009F4271" w:rsidP="009F4271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Bühlera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synonymum pro odrazovou funkci znaku</w:t>
      </w:r>
    </w:p>
    <w:p w:rsidR="009F4271" w:rsidRDefault="009F4271" w:rsidP="009F4271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Ogdena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Richardse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 xml:space="preserve"> shrnující označení pro slova, spojení slov, gesta, mimiku (synonymum pro znak)</w:t>
      </w:r>
    </w:p>
    <w:p w:rsidR="009F4271" w:rsidRPr="00E36209" w:rsidRDefault="009F4271" w:rsidP="009F4271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0A2267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Zdroje:</w:t>
      </w:r>
    </w:p>
    <w:p w:rsidR="009F4271" w:rsidRDefault="009F4271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9F4271">
        <w:rPr>
          <w:rFonts w:ascii="Times New Roman" w:hAnsi="Times New Roman" w:cs="Times New Roman"/>
          <w:i/>
          <w:sz w:val="20"/>
          <w:szCs w:val="24"/>
        </w:rPr>
        <w:t xml:space="preserve">ESČ, s. </w:t>
      </w:r>
      <w:r w:rsidR="000A2267">
        <w:rPr>
          <w:rFonts w:ascii="Times New Roman" w:hAnsi="Times New Roman" w:cs="Times New Roman"/>
          <w:i/>
          <w:sz w:val="20"/>
          <w:szCs w:val="24"/>
        </w:rPr>
        <w:t xml:space="preserve">389, </w:t>
      </w:r>
      <w:r w:rsidRPr="009F4271">
        <w:rPr>
          <w:rFonts w:ascii="Times New Roman" w:hAnsi="Times New Roman" w:cs="Times New Roman"/>
          <w:i/>
          <w:sz w:val="20"/>
          <w:szCs w:val="24"/>
        </w:rPr>
        <w:t>470-471</w:t>
      </w:r>
    </w:p>
    <w:p w:rsidR="000A2267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vlastní poznámky</w:t>
      </w:r>
    </w:p>
    <w:p w:rsidR="000A2267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0A2267" w:rsidRPr="009F4271" w:rsidRDefault="000A2267" w:rsidP="009F427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9F4271" w:rsidRDefault="009F4271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F77" w:rsidRPr="00D9576F" w:rsidRDefault="00D83F77" w:rsidP="009F4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271" w:rsidRPr="00E36209" w:rsidRDefault="009F4271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288" w:rsidRPr="008E5228" w:rsidRDefault="009F4271" w:rsidP="00E36209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8E5228">
        <w:rPr>
          <w:rFonts w:ascii="Times New Roman" w:hAnsi="Times New Roman" w:cs="Times New Roman"/>
          <w:b/>
          <w:sz w:val="28"/>
          <w:szCs w:val="24"/>
        </w:rPr>
        <w:t>JAZYK A MYŠLENÍ</w:t>
      </w:r>
    </w:p>
    <w:p w:rsidR="00D66288" w:rsidRPr="00E36209" w:rsidRDefault="00D66288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existuje celá řada různých pojetí tohoto vztahu, avšak jeho dokonalý a vyčerpávající popis zatím chybí</w:t>
      </w:r>
      <w:r w:rsidR="005A3C9D" w:rsidRPr="00E36209">
        <w:rPr>
          <w:rFonts w:ascii="Times New Roman" w:hAnsi="Times New Roman" w:cs="Times New Roman"/>
          <w:sz w:val="24"/>
          <w:szCs w:val="24"/>
        </w:rPr>
        <w:t>, to je dáno složitostí jazyka i myšlení, které nelze pozorovat přímo</w:t>
      </w:r>
      <w:r w:rsidR="00436792" w:rsidRPr="00E36209">
        <w:rPr>
          <w:rFonts w:ascii="Times New Roman" w:hAnsi="Times New Roman" w:cs="Times New Roman"/>
          <w:sz w:val="24"/>
          <w:szCs w:val="24"/>
        </w:rPr>
        <w:t>, nýbrž převážně jen prostřednictvím jazyka</w:t>
      </w:r>
    </w:p>
    <w:p w:rsidR="00436792" w:rsidRPr="00E36209" w:rsidRDefault="00436792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mnohé filozofické i lingvistické směry zastávají tezi o jednotě jazyka a myšlení, z této teze však nevyplývá, zda jde o jeden myšlenkově jazykový proces, nebo zda jde o dva samostatné jevy, které spolu úzce souvisí, nebo zda jde o jednotu dvou protikladů</w:t>
      </w:r>
    </w:p>
    <w:p w:rsidR="00436792" w:rsidRPr="00E36209" w:rsidRDefault="00436792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jazyk nemůže existovat bez myšlení, a to jak z hlediska synchronního (tj. v procesu vytváření výpovědi), tak i z hlediska vývoje lidské společnosti (už v nejprimitivnější podobě se jazyk musel nutně opírat o myšlení) – jazyk a myšlení se rozvíjely v těsné souvislosti</w:t>
      </w:r>
    </w:p>
    <w:p w:rsidR="00436792" w:rsidRPr="00E36209" w:rsidRDefault="00436792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myšlení je také většinou vázáno bezprostředně na jazyk X případy, kdy tomu tak není (např. myšlení obrazné, matematické apod., které nemusí být doprovázeno odpovídajícími jazykovými strukturami – pojmy, větami…), v těchto případech je myšlení závislé na jazyce alespoň zprostředkovaně</w:t>
      </w:r>
    </w:p>
    <w:p w:rsidR="00436792" w:rsidRPr="00E36209" w:rsidRDefault="00436792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lidské myšlení je předmětem zájmu mnoha vědních oborů (biologie, fyziologie, psychologie, lingvistiky, logiky, filozofie apod.) – má aspekty fyziologické, je společenským produktem, je to činnost mozku, podléhá urč. logickým zákonům apod.</w:t>
      </w:r>
    </w:p>
    <w:p w:rsidR="00CB080E" w:rsidRPr="00E36209" w:rsidRDefault="00436792" w:rsidP="00E36209">
      <w:pPr>
        <w:pStyle w:val="Odstavecseseznamem"/>
        <w:numPr>
          <w:ilvl w:val="0"/>
          <w:numId w:val="3"/>
        </w:numPr>
        <w:tabs>
          <w:tab w:val="clear" w:pos="1770"/>
          <w:tab w:val="num" w:pos="184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>z lingvistického hlediska je zajímavá problematika vnitřní řeči (</w:t>
      </w:r>
      <w:proofErr w:type="gramStart"/>
      <w:r w:rsidRPr="00E36209">
        <w:rPr>
          <w:rFonts w:ascii="Times New Roman" w:hAnsi="Times New Roman" w:cs="Times New Roman"/>
          <w:sz w:val="24"/>
          <w:szCs w:val="24"/>
        </w:rPr>
        <w:t>20./30</w:t>
      </w:r>
      <w:proofErr w:type="gramEnd"/>
      <w:r w:rsidRPr="00E36209">
        <w:rPr>
          <w:rFonts w:ascii="Times New Roman" w:hAnsi="Times New Roman" w:cs="Times New Roman"/>
          <w:sz w:val="24"/>
          <w:szCs w:val="24"/>
        </w:rPr>
        <w:t>. léta</w:t>
      </w:r>
      <w:r w:rsidR="00CB080E" w:rsidRPr="00E36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080E" w:rsidRPr="00E36209">
        <w:rPr>
          <w:rFonts w:ascii="Times New Roman" w:hAnsi="Times New Roman" w:cs="Times New Roman"/>
          <w:sz w:val="24"/>
          <w:szCs w:val="24"/>
        </w:rPr>
        <w:t>Vygotskij</w:t>
      </w:r>
      <w:proofErr w:type="spellEnd"/>
      <w:r w:rsidR="00CB080E" w:rsidRPr="00E36209">
        <w:rPr>
          <w:rFonts w:ascii="Times New Roman" w:hAnsi="Times New Roman" w:cs="Times New Roman"/>
          <w:sz w:val="24"/>
          <w:szCs w:val="24"/>
        </w:rPr>
        <w:t>)</w:t>
      </w:r>
    </w:p>
    <w:p w:rsidR="00436792" w:rsidRPr="00E36209" w:rsidRDefault="00436792" w:rsidP="00E36209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není určena žádnému adresátovi, nemá žádnou odpovídající zvukovou nebo psanou podobu, má zkratkovitý charakter, někdy chaoticky přeskakuje z jednoho předmětu na druhý </w:t>
      </w:r>
      <w:r w:rsidR="00CB080E" w:rsidRPr="00E36209">
        <w:rPr>
          <w:rFonts w:ascii="Times New Roman" w:hAnsi="Times New Roman" w:cs="Times New Roman"/>
          <w:sz w:val="24"/>
          <w:szCs w:val="24"/>
        </w:rPr>
        <w:t>(podporovalo by to názor, že myšlení se nemusí bezprostředně opírat o odpovídající jazykové struktury)</w:t>
      </w:r>
    </w:p>
    <w:p w:rsidR="00D83F77" w:rsidRDefault="00CB080E" w:rsidP="00D83F77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6209">
        <w:rPr>
          <w:rFonts w:ascii="Times New Roman" w:hAnsi="Times New Roman" w:cs="Times New Roman"/>
          <w:sz w:val="24"/>
          <w:szCs w:val="24"/>
        </w:rPr>
        <w:t xml:space="preserve">někteří autoři (např. </w:t>
      </w:r>
      <w:proofErr w:type="spellStart"/>
      <w:r w:rsidRPr="00E36209">
        <w:rPr>
          <w:rFonts w:ascii="Times New Roman" w:hAnsi="Times New Roman" w:cs="Times New Roman"/>
          <w:sz w:val="24"/>
          <w:szCs w:val="24"/>
        </w:rPr>
        <w:t>Joyce</w:t>
      </w:r>
      <w:proofErr w:type="spellEnd"/>
      <w:r w:rsidRPr="00E36209">
        <w:rPr>
          <w:rFonts w:ascii="Times New Roman" w:hAnsi="Times New Roman" w:cs="Times New Roman"/>
          <w:sz w:val="24"/>
          <w:szCs w:val="24"/>
        </w:rPr>
        <w:t>) se pokusili reprodukovat vnitřní řeč svých literárních hrdinů, avšak příslušné sledy vět nebo slov lze sotva považovat za věrný obraz vnitřní řeči = reprodukovat přesně vnitřní řeč je nemožné</w:t>
      </w:r>
    </w:p>
    <w:p w:rsidR="00D83F77" w:rsidRDefault="00D83F77" w:rsidP="00D83F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0E" w:rsidRPr="00D83F77" w:rsidRDefault="00CB080E" w:rsidP="00D83F77">
      <w:pPr>
        <w:pStyle w:val="Odstavecseseznamem"/>
        <w:numPr>
          <w:ilvl w:val="0"/>
          <w:numId w:val="23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D83F77">
        <w:rPr>
          <w:rFonts w:ascii="Times New Roman" w:hAnsi="Times New Roman" w:cs="Times New Roman"/>
          <w:sz w:val="24"/>
          <w:szCs w:val="24"/>
        </w:rPr>
        <w:t>závěr: jazyk není pouhou věrnou kopií myšlení ani naopak, avšak oba tyto jevy tvoří nerozlučnou jednotu</w:t>
      </w:r>
    </w:p>
    <w:p w:rsidR="00CB080E" w:rsidRPr="00E36209" w:rsidRDefault="00CB080E" w:rsidP="00E362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0E" w:rsidRPr="00D83F77" w:rsidRDefault="00CB080E" w:rsidP="00E36209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D83F77">
        <w:rPr>
          <w:rFonts w:ascii="Times New Roman" w:hAnsi="Times New Roman" w:cs="Times New Roman"/>
          <w:i/>
          <w:sz w:val="20"/>
          <w:szCs w:val="24"/>
        </w:rPr>
        <w:t>Dějiny lingvistiky, s. 443-444</w:t>
      </w:r>
    </w:p>
    <w:sectPr w:rsidR="00CB080E" w:rsidRPr="00D83F77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6CA" w:rsidRDefault="00C946CA" w:rsidP="009A37E9">
      <w:pPr>
        <w:spacing w:after="0" w:line="240" w:lineRule="auto"/>
      </w:pPr>
      <w:r>
        <w:separator/>
      </w:r>
    </w:p>
  </w:endnote>
  <w:endnote w:type="continuationSeparator" w:id="0">
    <w:p w:rsidR="00C946CA" w:rsidRDefault="00C946CA" w:rsidP="009A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6CA" w:rsidRDefault="00C946CA" w:rsidP="009A37E9">
      <w:pPr>
        <w:spacing w:after="0" w:line="240" w:lineRule="auto"/>
      </w:pPr>
      <w:r>
        <w:separator/>
      </w:r>
    </w:p>
  </w:footnote>
  <w:footnote w:type="continuationSeparator" w:id="0">
    <w:p w:rsidR="00C946CA" w:rsidRDefault="00C946CA" w:rsidP="009A3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8C4"/>
    <w:multiLevelType w:val="hybridMultilevel"/>
    <w:tmpl w:val="58841784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516A6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2">
    <w:nsid w:val="06ED546E"/>
    <w:multiLevelType w:val="hybridMultilevel"/>
    <w:tmpl w:val="90DE1C6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6394DA1"/>
    <w:multiLevelType w:val="hybridMultilevel"/>
    <w:tmpl w:val="38849BA0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E10E2"/>
    <w:multiLevelType w:val="hybridMultilevel"/>
    <w:tmpl w:val="BA386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610B8"/>
    <w:multiLevelType w:val="hybridMultilevel"/>
    <w:tmpl w:val="0DAE39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7CA9"/>
    <w:multiLevelType w:val="hybridMultilevel"/>
    <w:tmpl w:val="06F68FF0"/>
    <w:lvl w:ilvl="0" w:tplc="9E1E7FC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B1333"/>
    <w:multiLevelType w:val="hybridMultilevel"/>
    <w:tmpl w:val="60F4E1DE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32AA0"/>
    <w:multiLevelType w:val="hybridMultilevel"/>
    <w:tmpl w:val="A5CC1EAC"/>
    <w:lvl w:ilvl="0" w:tplc="218C7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EF2A66"/>
    <w:multiLevelType w:val="hybridMultilevel"/>
    <w:tmpl w:val="6A62AC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873E50"/>
    <w:multiLevelType w:val="hybridMultilevel"/>
    <w:tmpl w:val="9AA2B1C8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B347A"/>
    <w:multiLevelType w:val="hybridMultilevel"/>
    <w:tmpl w:val="E2DE24CA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30019"/>
    <w:multiLevelType w:val="hybridMultilevel"/>
    <w:tmpl w:val="EA148A64"/>
    <w:lvl w:ilvl="0" w:tplc="040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3">
    <w:nsid w:val="44953A32"/>
    <w:multiLevelType w:val="hybridMultilevel"/>
    <w:tmpl w:val="B5F059AE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53C8D"/>
    <w:multiLevelType w:val="hybridMultilevel"/>
    <w:tmpl w:val="3D80BB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9100B"/>
    <w:multiLevelType w:val="hybridMultilevel"/>
    <w:tmpl w:val="335A6B4C"/>
    <w:lvl w:ilvl="0" w:tplc="9E1E7FC4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4132334"/>
    <w:multiLevelType w:val="hybridMultilevel"/>
    <w:tmpl w:val="6888B360"/>
    <w:lvl w:ilvl="0" w:tplc="9E1E7FC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6F178C"/>
    <w:multiLevelType w:val="singleLevel"/>
    <w:tmpl w:val="142AF482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8">
    <w:nsid w:val="65B063D2"/>
    <w:multiLevelType w:val="hybridMultilevel"/>
    <w:tmpl w:val="89029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5C6040"/>
    <w:multiLevelType w:val="hybridMultilevel"/>
    <w:tmpl w:val="E1BA490E"/>
    <w:lvl w:ilvl="0" w:tplc="AE76945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8823B4"/>
    <w:multiLevelType w:val="hybridMultilevel"/>
    <w:tmpl w:val="0E6A5B68"/>
    <w:lvl w:ilvl="0" w:tplc="78664F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E3432D"/>
    <w:multiLevelType w:val="hybridMultilevel"/>
    <w:tmpl w:val="CDB2A0C2"/>
    <w:lvl w:ilvl="0" w:tplc="43B26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77557B"/>
    <w:multiLevelType w:val="hybridMultilevel"/>
    <w:tmpl w:val="478AFA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1"/>
  </w:num>
  <w:num w:numId="5">
    <w:abstractNumId w:val="19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14"/>
  </w:num>
  <w:num w:numId="13">
    <w:abstractNumId w:val="12"/>
  </w:num>
  <w:num w:numId="14">
    <w:abstractNumId w:val="10"/>
  </w:num>
  <w:num w:numId="15">
    <w:abstractNumId w:val="16"/>
  </w:num>
  <w:num w:numId="16">
    <w:abstractNumId w:val="15"/>
  </w:num>
  <w:num w:numId="17">
    <w:abstractNumId w:val="20"/>
  </w:num>
  <w:num w:numId="18">
    <w:abstractNumId w:val="11"/>
  </w:num>
  <w:num w:numId="19">
    <w:abstractNumId w:val="22"/>
  </w:num>
  <w:num w:numId="20">
    <w:abstractNumId w:val="0"/>
  </w:num>
  <w:num w:numId="21">
    <w:abstractNumId w:val="2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7E9"/>
    <w:rsid w:val="000147F2"/>
    <w:rsid w:val="00083F53"/>
    <w:rsid w:val="000A2267"/>
    <w:rsid w:val="0028354E"/>
    <w:rsid w:val="003C2790"/>
    <w:rsid w:val="003F5396"/>
    <w:rsid w:val="004365E8"/>
    <w:rsid w:val="00436792"/>
    <w:rsid w:val="00537C33"/>
    <w:rsid w:val="005A3C9D"/>
    <w:rsid w:val="00693178"/>
    <w:rsid w:val="006B49D1"/>
    <w:rsid w:val="007C6C75"/>
    <w:rsid w:val="007D3BE5"/>
    <w:rsid w:val="00844475"/>
    <w:rsid w:val="008C2D17"/>
    <w:rsid w:val="008E5228"/>
    <w:rsid w:val="009A37E9"/>
    <w:rsid w:val="009A3E14"/>
    <w:rsid w:val="009F4271"/>
    <w:rsid w:val="00A51EC3"/>
    <w:rsid w:val="00AD1359"/>
    <w:rsid w:val="00AD6B38"/>
    <w:rsid w:val="00AF4D3E"/>
    <w:rsid w:val="00B448E1"/>
    <w:rsid w:val="00C946CA"/>
    <w:rsid w:val="00CB080E"/>
    <w:rsid w:val="00D304B1"/>
    <w:rsid w:val="00D42DFB"/>
    <w:rsid w:val="00D66288"/>
    <w:rsid w:val="00D83F77"/>
    <w:rsid w:val="00D9576F"/>
    <w:rsid w:val="00DE1472"/>
    <w:rsid w:val="00E24341"/>
    <w:rsid w:val="00E33635"/>
    <w:rsid w:val="00E36209"/>
    <w:rsid w:val="00E36883"/>
    <w:rsid w:val="00F008F3"/>
    <w:rsid w:val="00F77D76"/>
    <w:rsid w:val="00FA3CEE"/>
    <w:rsid w:val="00FB5BCC"/>
    <w:rsid w:val="00FD0184"/>
    <w:rsid w:val="00FD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paragraph" w:styleId="Nadpis4">
    <w:name w:val="heading 4"/>
    <w:basedOn w:val="Normln"/>
    <w:next w:val="Normln"/>
    <w:link w:val="Nadpis4Char"/>
    <w:qFormat/>
    <w:rsid w:val="009A37E9"/>
    <w:pPr>
      <w:keepNext/>
      <w:spacing w:after="0" w:line="360" w:lineRule="auto"/>
      <w:outlineLvl w:val="3"/>
    </w:pPr>
    <w:rPr>
      <w:rFonts w:ascii="Times New Roman" w:eastAsia="Times New Roman" w:hAnsi="Times New Roman" w:cs="Times New Roman"/>
      <w:b/>
      <w:sz w:val="24"/>
      <w:szCs w:val="20"/>
      <w:u w:val="wav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A37E9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37E9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9A37E9"/>
    <w:rPr>
      <w:rFonts w:ascii="Times New Roman" w:eastAsia="Times New Roman" w:hAnsi="Times New Roman" w:cs="Times New Roman"/>
      <w:b/>
      <w:sz w:val="24"/>
      <w:szCs w:val="20"/>
      <w:u w:val="wave"/>
      <w:lang w:eastAsia="cs-CZ"/>
    </w:rPr>
  </w:style>
  <w:style w:type="character" w:customStyle="1" w:styleId="Nadpis5Char">
    <w:name w:val="Nadpis 5 Char"/>
    <w:basedOn w:val="Standardnpsmoodstavce"/>
    <w:link w:val="Nadpis5"/>
    <w:rsid w:val="009A37E9"/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9A37E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9A37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9A37E9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37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9A37E9"/>
    <w:rPr>
      <w:vertAlign w:val="superscript"/>
    </w:rPr>
  </w:style>
  <w:style w:type="paragraph" w:styleId="Zkladntext2">
    <w:name w:val="Body Text 2"/>
    <w:basedOn w:val="Normln"/>
    <w:link w:val="Zkladntext2Char"/>
    <w:rsid w:val="009A37E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A37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6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0F1F58B-BCF1-4BD9-901F-9C36709D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1390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dcterms:created xsi:type="dcterms:W3CDTF">2013-03-22T19:57:00Z</dcterms:created>
  <dcterms:modified xsi:type="dcterms:W3CDTF">2013-04-27T08:43:00Z</dcterms:modified>
</cp:coreProperties>
</file>